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ACDO.AS2.HCT.230721/188.P.DIR, dictado por el H. Consejo Técnico, en sesión ordinaria de 23 de julio de 2021, por el que se autoriza prorrogar el plazo previsto en los artículos Quinto, Sexto y Séptimo Transitorios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el 23 de abril de 2021, hasta en tanto se apruebe y entre en vigor, a través del Decreto que para tal efecto emita el Ejecutivo Federal, la modificación planteada en la iniciativa por la que se reforman los artículos transitorios Primero, Tercero, Cuarto, Quinto, Sexto y Séptimo del referido Decreto, publicada en la Gaceta del Senado de la República LXIV/3SPR-30/119360, el 21 de julio de 2021, o aquella que apruebe el Congreso de la Unión que amplíe los plazos establecidos en los referidos artículos transitorios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Técnico, en la sesión ordinaria celebrada el día 23 de julio del presente año, dictó el Acuerdo </w:t>
      </w:r>
      <w:r w:rsidDel="00000000" w:rsidR="00000000" w:rsidRPr="00000000">
        <w:rPr>
          <w:b w:val="1"/>
          <w:color w:val="2f2f2f"/>
          <w:sz w:val="18"/>
          <w:szCs w:val="18"/>
          <w:rtl w:val="0"/>
        </w:rPr>
        <w:t xml:space="preserve">ACDO.AS2.HCT.230721/188.P.DIR</w:t>
      </w:r>
      <w:r w:rsidDel="00000000" w:rsidR="00000000" w:rsidRPr="00000000">
        <w:rPr>
          <w:color w:val="2f2f2f"/>
          <w:sz w:val="18"/>
          <w:szCs w:val="18"/>
          <w:rtl w:val="0"/>
        </w:rPr>
        <w:t xml:space="preserve">, en los siguientes términos: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Consejo Técnico, con fundamento en lo dispuesto por los artículos 15 A, 251, fracciones IV y XXXVII, 263 y 264 fracciones III, XIV y XVII de la Ley del Seguro Social; 5 y 57 de la Ley Federal de las Entidades Paraestatales; 31, fracciones II y XX del Reglamento Interior del Instituto Mexicano del Seguro Social; y de conformidad con el planteamiento presentando por el Director General, por conducto de la persona Titular de la Dirección de Incorporación y Recaudación, en términos del oficio número 51 de fecha 21 de julio de 2021, </w:t>
      </w:r>
      <w:r w:rsidDel="00000000" w:rsidR="00000000" w:rsidRPr="00000000">
        <w:rPr>
          <w:b w:val="1"/>
          <w:color w:val="2f2f2f"/>
          <w:sz w:val="18"/>
          <w:szCs w:val="18"/>
          <w:rtl w:val="0"/>
        </w:rPr>
        <w:t xml:space="preserve">Acuerda: Primero.-</w:t>
      </w:r>
      <w:r w:rsidDel="00000000" w:rsidR="00000000" w:rsidRPr="00000000">
        <w:rPr>
          <w:color w:val="2f2f2f"/>
          <w:sz w:val="18"/>
          <w:szCs w:val="18"/>
          <w:rtl w:val="0"/>
        </w:rPr>
        <w:t xml:space="preserve"> Para efectos de los plazos establecidos en los artículos Quinto, Sexto y Séptimo Transitorios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en el Diario Oficial de la Federación el 23 de abril de 2021, en los cuales se establece el plazo de 90 días naturales para el cumplimiento de las disposiciones y obtención de los beneficios establecidos en los mismos, se autoriza prorrogar dicho plazo hasta en tanto se apruebe y entre en vigor, a través del Decreto que para tal efecto emita el Ejecutivo Federal, la modificación planteada en la iniciativa por la que se reforman los artículos transitorios Primero, Tercero, Cuarto, Quinto, Sexto y Séptimo del referido Decreto, publicada en la Gaceta del Senado de la República LXIV/3SPR-30/119360, el 21 de julio de 2021, o aquella que apruebe el Congreso de la Unión que amplíe los plazos establecidos en los referidos artículos transitorios.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Instruir a la persona Titular de la Dirección de Incorporación y Recaudación para que resuelva las dudas o aclaraciones con motivo de la aplicación del presente Acuerdo.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Instruir a la persona Titular de la Dirección Jurídica para que realice los trámites necesarios ante las instancias competentes, a efecto de que este Acuerdo se publique en el Diario Oficial de la Federación. </w:t>
      </w: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presente Acuerdo entrará en vigor el día de su aprobación".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23 de julio de 2021.- Secretario General, Lic. </w:t>
      </w:r>
      <w:r w:rsidDel="00000000" w:rsidR="00000000" w:rsidRPr="00000000">
        <w:rPr>
          <w:b w:val="1"/>
          <w:color w:val="2f2f2f"/>
          <w:sz w:val="18"/>
          <w:szCs w:val="18"/>
          <w:rtl w:val="0"/>
        </w:rPr>
        <w:t xml:space="preserve">Marcos Bucio Mújica</w:t>
      </w:r>
      <w:r w:rsidDel="00000000" w:rsidR="00000000" w:rsidRPr="00000000">
        <w:rPr>
          <w:color w:val="2f2f2f"/>
          <w:sz w:val="18"/>
          <w:szCs w:val="18"/>
          <w:rtl w:val="0"/>
        </w:rPr>
        <w:t xml:space="preserve">.- Rúbrica.</w:t>
      </w:r>
    </w:p>
    <w:p w:rsidR="00000000" w:rsidDel="00000000" w:rsidP="00000000" w:rsidRDefault="00000000" w:rsidRPr="00000000" w14:paraId="0000000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